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F39" w:rsidRPr="001A1F39" w:rsidRDefault="001A1F39" w:rsidP="0048575D">
      <w:pPr>
        <w:spacing w:after="0"/>
        <w:ind w:firstLine="708"/>
        <w:jc w:val="right"/>
        <w:rPr>
          <w:rFonts w:ascii="Times New Roman" w:hAnsi="Times New Roman" w:cs="Times New Roman"/>
          <w:bCs/>
        </w:rPr>
      </w:pPr>
      <w:r w:rsidRPr="001A1F39">
        <w:rPr>
          <w:rFonts w:ascii="Times New Roman" w:hAnsi="Times New Roman" w:cs="Times New Roman"/>
          <w:bCs/>
        </w:rPr>
        <w:t xml:space="preserve">Приложение к приказу Комитета </w:t>
      </w:r>
    </w:p>
    <w:p w:rsidR="001A1F39" w:rsidRPr="001A1F39" w:rsidRDefault="001A1F39" w:rsidP="001A1F39">
      <w:pPr>
        <w:spacing w:after="0"/>
        <w:jc w:val="right"/>
        <w:rPr>
          <w:rFonts w:ascii="Times New Roman" w:hAnsi="Times New Roman" w:cs="Times New Roman"/>
          <w:bCs/>
        </w:rPr>
      </w:pPr>
      <w:r w:rsidRPr="001A1F39">
        <w:rPr>
          <w:rFonts w:ascii="Times New Roman" w:hAnsi="Times New Roman" w:cs="Times New Roman"/>
          <w:bCs/>
        </w:rPr>
        <w:t xml:space="preserve">Правительства Чеченской Республики </w:t>
      </w:r>
    </w:p>
    <w:p w:rsidR="001A1F39" w:rsidRPr="001A1F39" w:rsidRDefault="001A1F39" w:rsidP="001A1F39">
      <w:pPr>
        <w:spacing w:after="0"/>
        <w:jc w:val="right"/>
        <w:rPr>
          <w:rFonts w:ascii="Times New Roman" w:hAnsi="Times New Roman" w:cs="Times New Roman"/>
          <w:bCs/>
        </w:rPr>
      </w:pPr>
      <w:r w:rsidRPr="001A1F39">
        <w:rPr>
          <w:rFonts w:ascii="Times New Roman" w:hAnsi="Times New Roman" w:cs="Times New Roman"/>
          <w:bCs/>
        </w:rPr>
        <w:t xml:space="preserve">по защите прав потребителей </w:t>
      </w:r>
    </w:p>
    <w:p w:rsidR="001A1F39" w:rsidRPr="001A1F39" w:rsidRDefault="001A1F39" w:rsidP="001A1F39">
      <w:pPr>
        <w:spacing w:after="0"/>
        <w:jc w:val="right"/>
        <w:rPr>
          <w:rFonts w:ascii="Times New Roman" w:hAnsi="Times New Roman" w:cs="Times New Roman"/>
          <w:bCs/>
        </w:rPr>
      </w:pPr>
      <w:r w:rsidRPr="001A1F39">
        <w:rPr>
          <w:rFonts w:ascii="Times New Roman" w:hAnsi="Times New Roman" w:cs="Times New Roman"/>
          <w:bCs/>
        </w:rPr>
        <w:t>и регулированию потребительского рынка</w:t>
      </w:r>
    </w:p>
    <w:p w:rsidR="001A1F39" w:rsidRPr="001167F3" w:rsidRDefault="001167F3" w:rsidP="001A1F39">
      <w:pPr>
        <w:spacing w:after="0"/>
        <w:jc w:val="right"/>
        <w:rPr>
          <w:rFonts w:ascii="Times New Roman" w:hAnsi="Times New Roman" w:cs="Times New Roman"/>
          <w:u w:val="single"/>
        </w:rPr>
      </w:pPr>
      <w:r>
        <w:rPr>
          <w:rFonts w:ascii="Times New Roman" w:hAnsi="Times New Roman" w:cs="Times New Roman"/>
          <w:bCs/>
        </w:rPr>
        <w:t>от «</w:t>
      </w:r>
      <w:r>
        <w:rPr>
          <w:rFonts w:ascii="Times New Roman" w:hAnsi="Times New Roman" w:cs="Times New Roman"/>
          <w:bCs/>
          <w:u w:val="single"/>
        </w:rPr>
        <w:t>17</w:t>
      </w:r>
      <w:r w:rsidR="001A1F39" w:rsidRPr="001A1F39">
        <w:rPr>
          <w:rFonts w:ascii="Times New Roman" w:hAnsi="Times New Roman" w:cs="Times New Roman"/>
          <w:bCs/>
        </w:rPr>
        <w:t>» _____</w:t>
      </w:r>
      <w:r>
        <w:rPr>
          <w:rFonts w:ascii="Times New Roman" w:hAnsi="Times New Roman" w:cs="Times New Roman"/>
          <w:bCs/>
        </w:rPr>
        <w:t>09</w:t>
      </w:r>
      <w:bookmarkStart w:id="0" w:name="_GoBack"/>
      <w:bookmarkEnd w:id="0"/>
      <w:r w:rsidR="001A1F39" w:rsidRPr="001A1F39">
        <w:rPr>
          <w:rFonts w:ascii="Times New Roman" w:hAnsi="Times New Roman" w:cs="Times New Roman"/>
          <w:bCs/>
        </w:rPr>
        <w:t>_____ 202</w:t>
      </w:r>
      <w:r w:rsidR="001A1F39">
        <w:rPr>
          <w:rFonts w:ascii="Times New Roman" w:hAnsi="Times New Roman" w:cs="Times New Roman"/>
          <w:bCs/>
        </w:rPr>
        <w:t>1</w:t>
      </w:r>
      <w:r>
        <w:rPr>
          <w:rFonts w:ascii="Times New Roman" w:hAnsi="Times New Roman" w:cs="Times New Roman"/>
          <w:bCs/>
        </w:rPr>
        <w:t xml:space="preserve"> года № </w:t>
      </w:r>
      <w:r w:rsidRPr="001167F3">
        <w:rPr>
          <w:rFonts w:ascii="Times New Roman" w:hAnsi="Times New Roman" w:cs="Times New Roman"/>
          <w:bCs/>
          <w:u w:val="single"/>
        </w:rPr>
        <w:t>45</w:t>
      </w:r>
    </w:p>
    <w:p w:rsidR="001A1F39" w:rsidRPr="001A1F39" w:rsidRDefault="001A1F39" w:rsidP="001A1F39">
      <w:pPr>
        <w:spacing w:after="0"/>
        <w:jc w:val="right"/>
        <w:rPr>
          <w:rFonts w:ascii="Times New Roman" w:hAnsi="Times New Roman" w:cs="Times New Roman"/>
          <w:b/>
          <w:bCs/>
        </w:rPr>
      </w:pPr>
    </w:p>
    <w:p w:rsidR="001A1F39" w:rsidRPr="001A1F39" w:rsidRDefault="001A1F39" w:rsidP="001A1F39">
      <w:pPr>
        <w:spacing w:after="0"/>
        <w:jc w:val="center"/>
        <w:rPr>
          <w:rFonts w:ascii="Times New Roman" w:hAnsi="Times New Roman" w:cs="Times New Roman"/>
          <w:b/>
          <w:bCs/>
          <w:sz w:val="28"/>
        </w:rPr>
      </w:pPr>
    </w:p>
    <w:p w:rsidR="001A1F39" w:rsidRPr="001A1F39" w:rsidRDefault="001A1F39" w:rsidP="001A1F39">
      <w:pPr>
        <w:spacing w:after="0"/>
        <w:jc w:val="center"/>
        <w:rPr>
          <w:rFonts w:ascii="Times New Roman" w:hAnsi="Times New Roman" w:cs="Times New Roman"/>
          <w:b/>
          <w:sz w:val="28"/>
        </w:rPr>
      </w:pPr>
      <w:r w:rsidRPr="001A1F39">
        <w:rPr>
          <w:rFonts w:ascii="Times New Roman" w:hAnsi="Times New Roman" w:cs="Times New Roman"/>
          <w:b/>
          <w:bCs/>
          <w:sz w:val="28"/>
        </w:rPr>
        <w:t>ПЛАН</w:t>
      </w:r>
      <w:r w:rsidRPr="001A1F39">
        <w:rPr>
          <w:rFonts w:ascii="Times New Roman" w:hAnsi="Times New Roman" w:cs="Times New Roman"/>
          <w:b/>
          <w:bCs/>
          <w:sz w:val="28"/>
        </w:rPr>
        <w:br/>
        <w:t xml:space="preserve">по противодействию коррупции в </w:t>
      </w:r>
      <w:r w:rsidRPr="001A1F39">
        <w:rPr>
          <w:rFonts w:ascii="Times New Roman" w:hAnsi="Times New Roman" w:cs="Times New Roman"/>
          <w:b/>
          <w:sz w:val="28"/>
        </w:rPr>
        <w:t>Комитете Правительства Чеченской Республики</w:t>
      </w:r>
    </w:p>
    <w:p w:rsidR="001A1F39" w:rsidRPr="001A1F39" w:rsidRDefault="001A1F39" w:rsidP="001A1F39">
      <w:pPr>
        <w:spacing w:after="0"/>
        <w:jc w:val="center"/>
        <w:rPr>
          <w:rFonts w:ascii="Times New Roman" w:hAnsi="Times New Roman" w:cs="Times New Roman"/>
          <w:b/>
          <w:sz w:val="28"/>
        </w:rPr>
      </w:pPr>
      <w:r w:rsidRPr="001A1F39">
        <w:rPr>
          <w:rFonts w:ascii="Times New Roman" w:hAnsi="Times New Roman" w:cs="Times New Roman"/>
          <w:b/>
          <w:sz w:val="28"/>
        </w:rPr>
        <w:t xml:space="preserve">по защите прав потребителей и регулированию потребительского рынка </w:t>
      </w:r>
      <w:r w:rsidRPr="001A1F39">
        <w:rPr>
          <w:rFonts w:ascii="Times New Roman" w:hAnsi="Times New Roman" w:cs="Times New Roman"/>
          <w:b/>
          <w:bCs/>
          <w:sz w:val="28"/>
        </w:rPr>
        <w:t>на 2021- 202</w:t>
      </w:r>
      <w:r>
        <w:rPr>
          <w:rFonts w:ascii="Times New Roman" w:hAnsi="Times New Roman" w:cs="Times New Roman"/>
          <w:b/>
          <w:bCs/>
          <w:sz w:val="28"/>
        </w:rPr>
        <w:t>4</w:t>
      </w:r>
      <w:r w:rsidRPr="001A1F39">
        <w:rPr>
          <w:rFonts w:ascii="Times New Roman" w:hAnsi="Times New Roman" w:cs="Times New Roman"/>
          <w:b/>
          <w:bCs/>
          <w:sz w:val="28"/>
        </w:rPr>
        <w:t> годы</w:t>
      </w:r>
    </w:p>
    <w:p w:rsidR="001A1F39" w:rsidRDefault="001A1F39" w:rsidP="001A1F39">
      <w:pPr>
        <w:spacing w:after="0"/>
        <w:jc w:val="center"/>
        <w:rPr>
          <w:rFonts w:ascii="Times New Roman" w:hAnsi="Times New Roman" w:cs="Times New Roman"/>
          <w:sz w:val="28"/>
        </w:rPr>
      </w:pPr>
    </w:p>
    <w:tbl>
      <w:tblPr>
        <w:tblW w:w="16371" w:type="dxa"/>
        <w:tblInd w:w="-46" w:type="dxa"/>
        <w:tblLayout w:type="fixed"/>
        <w:tblCellMar>
          <w:top w:w="102" w:type="dxa"/>
          <w:left w:w="62" w:type="dxa"/>
          <w:bottom w:w="102" w:type="dxa"/>
          <w:right w:w="62" w:type="dxa"/>
        </w:tblCellMar>
        <w:tblLook w:val="04A0" w:firstRow="1" w:lastRow="0" w:firstColumn="1" w:lastColumn="0" w:noHBand="0" w:noVBand="1"/>
      </w:tblPr>
      <w:tblGrid>
        <w:gridCol w:w="892"/>
        <w:gridCol w:w="8323"/>
        <w:gridCol w:w="2552"/>
        <w:gridCol w:w="2976"/>
        <w:gridCol w:w="1628"/>
      </w:tblGrid>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shd w:val="clear" w:color="auto" w:fill="auto"/>
          </w:tcPr>
          <w:p w:rsidR="001A1F39" w:rsidRPr="001A1F39" w:rsidRDefault="001A1F39" w:rsidP="001A1F39">
            <w:pPr>
              <w:spacing w:after="0" w:line="240"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Организация незамедлительного направления в Управление по</w:t>
            </w:r>
          </w:p>
          <w:p w:rsidR="001A1F39" w:rsidRPr="001A1F39" w:rsidRDefault="001A1F39" w:rsidP="001A1F39">
            <w:pPr>
              <w:spacing w:after="0" w:line="240"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профилактике коррупционных и иных правонарушений информации,</w:t>
            </w:r>
          </w:p>
          <w:p w:rsidR="001A1F39" w:rsidRPr="001A1F39" w:rsidRDefault="001A1F39" w:rsidP="001A1F39">
            <w:pPr>
              <w:spacing w:after="0" w:line="240"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касающейся событий, признаков и фактов коррупционных</w:t>
            </w:r>
          </w:p>
          <w:p w:rsidR="001A1F39" w:rsidRPr="001A1F39" w:rsidRDefault="001A1F39" w:rsidP="001A1F39">
            <w:pPr>
              <w:spacing w:after="0" w:line="240"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правонарушений, о проверках и процессуальных действиях, проводимых</w:t>
            </w:r>
          </w:p>
          <w:p w:rsidR="001A1F39" w:rsidRPr="001A1F39" w:rsidRDefault="001A1F39" w:rsidP="001A1F39">
            <w:pPr>
              <w:spacing w:after="0" w:line="240"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правоохранительными органами, а также об актах реагирования органов</w:t>
            </w:r>
          </w:p>
          <w:p w:rsidR="001A1F39" w:rsidRPr="001A1F39" w:rsidRDefault="001A1F39" w:rsidP="001A1F39">
            <w:pPr>
              <w:spacing w:after="0" w:line="240"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прокуратуры и предварительного следствия на нарушения</w:t>
            </w:r>
          </w:p>
          <w:p w:rsidR="001A1F39" w:rsidRPr="001A1F39" w:rsidRDefault="001A1F39" w:rsidP="001A1F39">
            <w:pPr>
              <w:spacing w:after="0" w:line="240"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законодательства Российской Федерации о противодействии коррупции</w:t>
            </w:r>
          </w:p>
          <w:p w:rsidR="001A1F39" w:rsidRPr="001A1F39" w:rsidRDefault="001A1F39" w:rsidP="001A1F39">
            <w:pPr>
              <w:spacing w:after="0" w:line="240"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в</w:t>
            </w:r>
            <w:r w:rsidRPr="001A1F39">
              <w:rPr>
                <w:rFonts w:ascii="Times New Roman" w:hAnsi="Times New Roman" w:cs="Times New Roman"/>
                <w:color w:val="000000" w:themeColor="text1"/>
                <w:sz w:val="24"/>
                <w:szCs w:val="24"/>
                <w:lang w:eastAsia="ru-RU"/>
              </w:rPr>
              <w:t xml:space="preserve"> Комитете</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Ежеквартально,</w:t>
            </w:r>
          </w:p>
          <w:p w:rsidR="001A1F39" w:rsidRPr="001A1F39" w:rsidRDefault="001A1F39" w:rsidP="001A1F39">
            <w:pPr>
              <w:spacing w:after="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не позднее до 20 числа</w:t>
            </w:r>
          </w:p>
          <w:p w:rsidR="001A1F39" w:rsidRPr="001A1F39" w:rsidRDefault="001A1F39" w:rsidP="001A1F39">
            <w:pPr>
              <w:spacing w:after="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месяца, следующего за</w:t>
            </w:r>
          </w:p>
          <w:p w:rsidR="001A1F39" w:rsidRPr="001A1F39" w:rsidRDefault="001A1F39" w:rsidP="001A1F39">
            <w:pPr>
              <w:spacing w:after="0" w:line="240"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отчетным кварталом</w:t>
            </w: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sz w:val="24"/>
                <w:szCs w:val="24"/>
              </w:rPr>
            </w:pPr>
            <w:r w:rsidRPr="001A1F39">
              <w:rPr>
                <w:rFonts w:ascii="Times New Roman" w:hAnsi="Times New Roman" w:cs="Times New Roman"/>
                <w:sz w:val="24"/>
                <w:szCs w:val="24"/>
              </w:rPr>
              <w:t>Ответственный за работу по противодействию коррупции</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Организация незамедлительного направления в Управление по профилактике коррупционных и иных правонарушений информации о совершении лицами, замещающими государственные должности Чеченской Республики, должности государственной гражданской службы Чеченской Республики, коррупционных правонарушений, применении в отношении них мер юридической ответственности либо обстоятельствах, исключающих их применение</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Постоянно</w:t>
            </w: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sz w:val="24"/>
                <w:szCs w:val="24"/>
              </w:rPr>
            </w:pPr>
            <w:r w:rsidRPr="001A1F39">
              <w:rPr>
                <w:rFonts w:ascii="Times New Roman" w:hAnsi="Times New Roman" w:cs="Times New Roman"/>
                <w:sz w:val="24"/>
                <w:szCs w:val="24"/>
              </w:rPr>
              <w:t>Ответственный за работу по противодействию коррупции</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Организация рассмотрения вопросов правоприменительной практики по результатам рассмотрения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Комитета, и должностного лица, в целях выработки и принятия мер по предупреждению и устранению причин выявленных нарушений</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В течение 2021 - 2024 гг., не реже одного раза в квартал</w:t>
            </w: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sz w:val="24"/>
                <w:szCs w:val="24"/>
              </w:rPr>
            </w:pPr>
            <w:r w:rsidRPr="001A1F39">
              <w:rPr>
                <w:rFonts w:ascii="Times New Roman" w:hAnsi="Times New Roman" w:cs="Times New Roman"/>
                <w:sz w:val="24"/>
                <w:szCs w:val="24"/>
              </w:rPr>
              <w:t>Ответственный за работу по противодействию коррупции</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Организация работы по оценке коррупционных рисков, возникающих при реализации Комитетом отдельных функций. Определение по результатам оценки коррупционных рисков функций, при выполнении которых наиболее вероятно возникновение коррупционных правонарушений. Утверждение, актуализация перечня должностей, замещение которых связано с коррупционными рисками.</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Постоянно</w:t>
            </w: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sz w:val="24"/>
                <w:szCs w:val="24"/>
              </w:rPr>
            </w:pPr>
            <w:r w:rsidRPr="001A1F39">
              <w:rPr>
                <w:rFonts w:ascii="Times New Roman" w:hAnsi="Times New Roman" w:cs="Times New Roman"/>
                <w:sz w:val="24"/>
                <w:szCs w:val="24"/>
              </w:rPr>
              <w:t>Ответственный за работу по противодействию коррупции</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Проведение в установленном порядке антикоррупционной экспертизы нормативных правовых актов Чеченской Республики и их проектов с учетом мониторинга соответствующей правоприменительной практики</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Постоянно</w:t>
            </w: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sz w:val="24"/>
                <w:szCs w:val="24"/>
              </w:rPr>
            </w:pPr>
            <w:r w:rsidRPr="001A1F39">
              <w:rPr>
                <w:rFonts w:ascii="Times New Roman" w:hAnsi="Times New Roman" w:cs="Times New Roman"/>
                <w:sz w:val="24"/>
                <w:szCs w:val="24"/>
              </w:rPr>
              <w:t>Ответственный за проведение антикоррупционной экспертизы нормативных правовых актов и проектов нормативных правовых актов Комитета</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Осуществление внутриведомственного контроля эффективности реализации антикоррупционных мер в Комитете</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Постоянно</w:t>
            </w: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sz w:val="24"/>
                <w:szCs w:val="24"/>
              </w:rPr>
            </w:pPr>
            <w:r w:rsidRPr="001A1F39">
              <w:rPr>
                <w:rFonts w:ascii="Times New Roman" w:hAnsi="Times New Roman" w:cs="Times New Roman"/>
                <w:sz w:val="24"/>
                <w:szCs w:val="24"/>
              </w:rPr>
              <w:t>Ответственный за работу по противодействию коррупции</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Обеспечение надлежащего функционирования аттестационных, конкурсных комиссий, комиссий по соблюдению требований к служебному поведению государственных гражданских служащих Комитета и урегулированию конфликта интересов, образованных в Комитете, в установленном законодательством порядке Постоянно</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sz w:val="24"/>
                <w:szCs w:val="24"/>
              </w:rPr>
            </w:pPr>
            <w:r w:rsidRPr="001A1F39">
              <w:rPr>
                <w:rFonts w:ascii="Times New Roman" w:hAnsi="Times New Roman" w:cs="Times New Roman"/>
                <w:sz w:val="24"/>
                <w:szCs w:val="24"/>
              </w:rPr>
              <w:t>Отдел бухгалтерского учета и отчетности, кадров и делопроизводства</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Обеспечение контроля за ведением личных дел и актуализацией сведений, содержащихся в документах, представляемых при назначении на государственные должности и должности государственной гражданской службы Комитета</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Постоянно</w:t>
            </w: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sz w:val="24"/>
                <w:szCs w:val="24"/>
              </w:rPr>
            </w:pPr>
            <w:r w:rsidRPr="001A1F39">
              <w:rPr>
                <w:rFonts w:ascii="Times New Roman" w:hAnsi="Times New Roman" w:cs="Times New Roman"/>
                <w:sz w:val="24"/>
                <w:szCs w:val="24"/>
              </w:rPr>
              <w:t>Отдел бухгалтерского учета и отчетности, кадров и делопроизводства</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Организация работы по формированию кадрового резерва Комитета и повышение эффективности его использования</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Постоянно</w:t>
            </w: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sz w:val="24"/>
                <w:szCs w:val="24"/>
              </w:rPr>
            </w:pPr>
            <w:r w:rsidRPr="001A1F39">
              <w:rPr>
                <w:rFonts w:ascii="Times New Roman" w:hAnsi="Times New Roman" w:cs="Times New Roman"/>
                <w:sz w:val="24"/>
                <w:szCs w:val="24"/>
              </w:rPr>
              <w:t>Отдел бухгалтерского учета и отчетности, кадров и делопроизводства</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highlight w:val="yellow"/>
              </w:rPr>
            </w:pPr>
            <w:r w:rsidRPr="001A1F39">
              <w:rPr>
                <w:rFonts w:ascii="Times New Roman" w:hAnsi="Times New Roman" w:cs="Times New Roman"/>
                <w:color w:val="000000" w:themeColor="text1"/>
                <w:sz w:val="24"/>
                <w:szCs w:val="24"/>
              </w:rPr>
              <w:t>Обеспечение представления гражданами, претендующими на замещение государственных должностей Комитета, отдельных должностей государственной гражданской службы Комитета, и лицами, замещающими указанные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В порядке и сроки, установленные действующим законодательством</w:t>
            </w: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sz w:val="24"/>
                <w:szCs w:val="24"/>
              </w:rPr>
            </w:pPr>
            <w:r w:rsidRPr="001A1F39">
              <w:rPr>
                <w:rFonts w:ascii="Times New Roman" w:hAnsi="Times New Roman" w:cs="Times New Roman"/>
                <w:sz w:val="24"/>
                <w:szCs w:val="24"/>
              </w:rPr>
              <w:t>Отдел бухгалтерского учета и отчетности, кадров и делопроизводства</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Осуществление анализа сведений о доходах, расходах об имуществе и обязательствах имущественного характера, представляемых гражданами, претендующими на замещение государственных должностей Комитета, отдельных должностей государственной гражданской службы Комитета, и лицами, замещающими указанные должности</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Постоянно</w:t>
            </w: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sz w:val="24"/>
                <w:szCs w:val="24"/>
              </w:rPr>
            </w:pPr>
            <w:r w:rsidRPr="001A1F39">
              <w:rPr>
                <w:rFonts w:ascii="Times New Roman" w:hAnsi="Times New Roman" w:cs="Times New Roman"/>
                <w:sz w:val="24"/>
                <w:szCs w:val="24"/>
              </w:rPr>
              <w:t>Отдел бухгалтерского учета и отчетности, кадров и делопроизводства</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Организация размещения сведений о доходах, расходах, об имуществе и обязательствах имущественного характера, представленных лицами, замещающими государственные должности Комитета, отдельные должности государственной гражданской службы Комитета, на официальных сайтах государственных органов в информационно-телекоммуникационной сети «Интернет» В порядке и сроки, предусмотренных действующим законодательством</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sz w:val="24"/>
                <w:szCs w:val="24"/>
              </w:rPr>
            </w:pPr>
            <w:r w:rsidRPr="001A1F39">
              <w:rPr>
                <w:rFonts w:ascii="Times New Roman" w:hAnsi="Times New Roman" w:cs="Times New Roman"/>
                <w:sz w:val="24"/>
                <w:szCs w:val="24"/>
              </w:rPr>
              <w:t>Отдел бухгалтерского учета и отчетности, кадров и делопроизводства</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Осуществление проверок достоверности и полноты сведений (в части, касающейся коррупционных правонарушений), представленных гражданами, претендующими на замещение государственных должностей Комитета, должностей государственной гражданской службы Комитета, в соответствии с нормативными правовыми актами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При наличии оснований, предусмотренных действующим законодательством</w:t>
            </w: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sz w:val="24"/>
                <w:szCs w:val="24"/>
              </w:rPr>
            </w:pPr>
            <w:r w:rsidRPr="001A1F39">
              <w:rPr>
                <w:rFonts w:ascii="Times New Roman" w:hAnsi="Times New Roman" w:cs="Times New Roman"/>
                <w:sz w:val="24"/>
                <w:szCs w:val="24"/>
              </w:rPr>
              <w:t>Отдел бухгалтерского учета и отчетности, кадров и делопроизводства</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Осуществление контроля за соответствием расходов лиц, замещающих государственные должности Комитета, для которых федеральным законодательством не предусмотрено иное, отдельные должности государственной гражданской службы Комитета, их супруг (супругов) и несовершеннолетних детей их доходам</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При наличии оснований, предусмотренных действующим законодательством</w:t>
            </w: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sz w:val="24"/>
                <w:szCs w:val="24"/>
              </w:rPr>
            </w:pPr>
            <w:r w:rsidRPr="001A1F39">
              <w:rPr>
                <w:rFonts w:ascii="Times New Roman" w:hAnsi="Times New Roman" w:cs="Times New Roman"/>
                <w:sz w:val="24"/>
                <w:szCs w:val="24"/>
              </w:rPr>
              <w:t>Отдел бухгалтерского учета и отчетности, кадров и делопроизводства</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Осуществление комплекса организационных, разъяснительных и иных мер по соблюдению государственными гражданскими служащими Комитета запретов, ограничений и требований, установленных в целях противодействия коррупции</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 xml:space="preserve">В течение 2021 - 2024 </w:t>
            </w:r>
            <w:proofErr w:type="spellStart"/>
            <w:r w:rsidRPr="001A1F39">
              <w:rPr>
                <w:rFonts w:ascii="Times New Roman" w:hAnsi="Times New Roman" w:cs="Times New Roman"/>
                <w:color w:val="000000" w:themeColor="text1"/>
                <w:sz w:val="24"/>
                <w:szCs w:val="24"/>
              </w:rPr>
              <w:t>гг</w:t>
            </w:r>
            <w:proofErr w:type="spellEnd"/>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sz w:val="24"/>
                <w:szCs w:val="24"/>
              </w:rPr>
            </w:pPr>
            <w:r w:rsidRPr="001A1F39">
              <w:rPr>
                <w:rFonts w:ascii="Times New Roman" w:hAnsi="Times New Roman" w:cs="Times New Roman"/>
                <w:sz w:val="24"/>
                <w:szCs w:val="24"/>
              </w:rPr>
              <w:t>Отдел бухгалтерского учета и отчетности, кадров и делопроизводства</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Организация работы по выявлению случаев возникновения конфликта интересов, одной из сторон которого являются лица, замещающие государственные должности Комитета, должности государственной гражданской службы Комитета, и принятие мер по предотвращению и урегулированию конфликта интересов, применению мер ответственности в соответствии с законодательством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В течение 2021 - 2024 гг.</w:t>
            </w: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sz w:val="24"/>
                <w:szCs w:val="24"/>
              </w:rPr>
            </w:pPr>
            <w:r w:rsidRPr="001A1F39">
              <w:rPr>
                <w:rFonts w:ascii="Times New Roman" w:hAnsi="Times New Roman" w:cs="Times New Roman"/>
                <w:sz w:val="24"/>
                <w:szCs w:val="24"/>
              </w:rPr>
              <w:t>Отдел бухгалтерского учета и отчетности, кадров и делопроизводства</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Организация работы по рассмотрению уведомлений лиц, замещающих государственные должности Комитета, должности государственной гражданской службы Комитета,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В течение 2021 - 2024 гг.</w:t>
            </w: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sz w:val="24"/>
                <w:szCs w:val="24"/>
              </w:rPr>
            </w:pPr>
            <w:r w:rsidRPr="001A1F39">
              <w:rPr>
                <w:rFonts w:ascii="Times New Roman" w:hAnsi="Times New Roman" w:cs="Times New Roman"/>
                <w:sz w:val="24"/>
                <w:szCs w:val="24"/>
              </w:rPr>
              <w:t>Отдел бухгалтерского учета и отчетности, кадров и делопроизводства</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Организация работы по обеспечению сообщения лицами, замещающими государственные должности Комитета, должности государственной гражданской службы Комитета, о получении подарка в связи с протокольными мероприятиями, служебными командировками и иными официальными мероприятиями, участие в которых связано с их должностным положением или исполнением служебных (должностных) обязанностей</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В течение 2021 - 2024 гг.</w:t>
            </w: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sz w:val="24"/>
                <w:szCs w:val="24"/>
              </w:rPr>
            </w:pPr>
            <w:r w:rsidRPr="001A1F39">
              <w:rPr>
                <w:rFonts w:ascii="Times New Roman" w:hAnsi="Times New Roman" w:cs="Times New Roman"/>
                <w:sz w:val="24"/>
                <w:szCs w:val="24"/>
              </w:rPr>
              <w:t>Ответственный за работу по противодействию коррупции</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Осуществление проверки соблюдения гражданами, замещавшими должности государственной гражданской службы Комитета, ограничений при заключении ими после увольнения с государственной гражданской службы Чеченской Республики трудового договора и (или) гражданско-правового договора в случаях, предусмотренных федеральными законами</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 xml:space="preserve">В течение 2021 - 2024 </w:t>
            </w:r>
            <w:proofErr w:type="spellStart"/>
            <w:r w:rsidRPr="001A1F39">
              <w:rPr>
                <w:rFonts w:ascii="Times New Roman" w:hAnsi="Times New Roman" w:cs="Times New Roman"/>
                <w:color w:val="000000" w:themeColor="text1"/>
                <w:sz w:val="24"/>
                <w:szCs w:val="24"/>
              </w:rPr>
              <w:t>гг</w:t>
            </w:r>
            <w:proofErr w:type="spellEnd"/>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sz w:val="24"/>
                <w:szCs w:val="24"/>
              </w:rPr>
            </w:pPr>
            <w:r w:rsidRPr="001A1F39">
              <w:rPr>
                <w:rFonts w:ascii="Times New Roman" w:hAnsi="Times New Roman" w:cs="Times New Roman"/>
                <w:sz w:val="24"/>
                <w:szCs w:val="24"/>
              </w:rPr>
              <w:t>Отдел бухгалтерского учета и отчетности, кадров и делопроизводства</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Организация работы по рассмотрению уведомлений государственных гражданских служащих Комитета о выполнении иной оплачиваемой работы</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Постоянно</w:t>
            </w: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sz w:val="24"/>
                <w:szCs w:val="24"/>
              </w:rPr>
            </w:pPr>
            <w:r w:rsidRPr="001A1F39">
              <w:rPr>
                <w:rFonts w:ascii="Times New Roman" w:hAnsi="Times New Roman" w:cs="Times New Roman"/>
                <w:sz w:val="24"/>
                <w:szCs w:val="24"/>
              </w:rPr>
              <w:t>Отдел бухгалтерского учета и отчетности, кадров и делопроизводства</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Организация работы по рассмотрению уведомлений о фактах обращения в целях склонения государственного гражданского служащего к совершению коррупционных правонарушений</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Постоянно</w:t>
            </w: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sz w:val="24"/>
                <w:szCs w:val="24"/>
              </w:rPr>
            </w:pPr>
            <w:r w:rsidRPr="001A1F39">
              <w:rPr>
                <w:rFonts w:ascii="Times New Roman" w:hAnsi="Times New Roman" w:cs="Times New Roman"/>
                <w:sz w:val="24"/>
                <w:szCs w:val="24"/>
              </w:rPr>
              <w:t>Ответственный за работу по противодействию коррупции</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Организация работы по рассмотрению заявлений лиц, замещающих государственные должности Комитета, должности государственной гражданской службы Чеченской Республики,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Ежегодно, не позднее 30 апреля</w:t>
            </w: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sz w:val="24"/>
                <w:szCs w:val="24"/>
              </w:rPr>
            </w:pPr>
            <w:r w:rsidRPr="001A1F39">
              <w:rPr>
                <w:rFonts w:ascii="Times New Roman" w:hAnsi="Times New Roman" w:cs="Times New Roman"/>
                <w:sz w:val="24"/>
                <w:szCs w:val="24"/>
              </w:rPr>
              <w:t>Ответственный за работу по противодействию коррупции</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Организация работы по доведению до граждан, поступающих на государственную гражданскую службу Комитета, положений действующего законодательства Российской Федерации и Чеченской Республики о противодействии коррупции</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Постоянно</w:t>
            </w: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sz w:val="24"/>
                <w:szCs w:val="24"/>
              </w:rPr>
            </w:pPr>
            <w:r w:rsidRPr="001A1F39">
              <w:rPr>
                <w:rFonts w:ascii="Times New Roman" w:hAnsi="Times New Roman" w:cs="Times New Roman"/>
                <w:sz w:val="24"/>
                <w:szCs w:val="24"/>
              </w:rPr>
              <w:t>Отдел бухгалтерского учета и отчетности, кадров и делопроизводства</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Проведение мероприятий по формированию у государственных гражданских служащих Комитета негативного отношения к коррупции</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Постоянно</w:t>
            </w: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000000" w:themeColor="text1"/>
                <w:sz w:val="24"/>
                <w:szCs w:val="24"/>
              </w:rPr>
            </w:pPr>
            <w:r w:rsidRPr="001A1F39">
              <w:rPr>
                <w:rFonts w:ascii="Times New Roman" w:hAnsi="Times New Roman" w:cs="Times New Roman"/>
                <w:color w:val="000000" w:themeColor="text1"/>
                <w:sz w:val="24"/>
                <w:szCs w:val="24"/>
              </w:rPr>
              <w:t>Ответственный за работу по противодействию коррупции</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5E5D4C" w:rsidRDefault="001A1F39" w:rsidP="001A1F39">
            <w:pPr>
              <w:spacing w:after="200" w:line="276" w:lineRule="auto"/>
              <w:jc w:val="center"/>
              <w:rPr>
                <w:rFonts w:ascii="Times New Roman" w:hAnsi="Times New Roman" w:cs="Times New Roman"/>
                <w:sz w:val="24"/>
                <w:szCs w:val="24"/>
              </w:rPr>
            </w:pPr>
            <w:r w:rsidRPr="005E5D4C">
              <w:rPr>
                <w:rFonts w:ascii="Times New Roman" w:hAnsi="Times New Roman" w:cs="Times New Roman"/>
                <w:sz w:val="24"/>
                <w:szCs w:val="24"/>
              </w:rPr>
              <w:t>Обеспечение возможности осуществления гражданами, общественными объединениями и объединениями юридических лиц общественного контроля за соблюдением законодательства Российской Федерации и иных нормативных правовых актов о контрактной системе в сфере закупок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FF0000"/>
                <w:sz w:val="24"/>
                <w:szCs w:val="24"/>
              </w:rPr>
            </w:pPr>
            <w:r w:rsidRPr="005E5D4C">
              <w:rPr>
                <w:rFonts w:ascii="Times New Roman" w:hAnsi="Times New Roman" w:cs="Times New Roman"/>
                <w:sz w:val="24"/>
                <w:szCs w:val="24"/>
              </w:rPr>
              <w:t>Постоянно</w:t>
            </w: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275B32" w:rsidP="00275B32">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Контрактный управляющий</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5E5D4C" w:rsidRDefault="001A1F39" w:rsidP="001A1F39">
            <w:pPr>
              <w:spacing w:after="200" w:line="276" w:lineRule="auto"/>
              <w:jc w:val="center"/>
              <w:rPr>
                <w:rFonts w:ascii="Times New Roman" w:hAnsi="Times New Roman" w:cs="Times New Roman"/>
                <w:sz w:val="24"/>
                <w:szCs w:val="24"/>
              </w:rPr>
            </w:pPr>
            <w:r w:rsidRPr="005E5D4C">
              <w:rPr>
                <w:rFonts w:ascii="Times New Roman" w:hAnsi="Times New Roman" w:cs="Times New Roman"/>
                <w:sz w:val="24"/>
                <w:szCs w:val="24"/>
              </w:rPr>
              <w:t>Обеспечение направления в Комитет Правительства Чеченской Республики по государственному заказу и в Управление по профилактике коррупционных и иных правонарушений, информации, необходимой для осуществления контроля за соблюдением требования, установленного пунктом 9 части 1 статьи 31 Закона № 44-ФЗ</w:t>
            </w:r>
          </w:p>
        </w:tc>
        <w:tc>
          <w:tcPr>
            <w:tcW w:w="2552"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color w:val="FF0000"/>
                <w:sz w:val="24"/>
                <w:szCs w:val="24"/>
              </w:rPr>
            </w:pPr>
            <w:r w:rsidRPr="001A1F39">
              <w:rPr>
                <w:rFonts w:ascii="Times New Roman" w:hAnsi="Times New Roman" w:cs="Times New Roman"/>
                <w:color w:val="000000" w:themeColor="text1"/>
                <w:sz w:val="24"/>
                <w:szCs w:val="24"/>
              </w:rPr>
              <w:t>В течение 2021-2024 гг.</w:t>
            </w: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275B32" w:rsidP="00275B32">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Контрактный управляющий</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1A1F39" w:rsidRPr="001A1F39"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1A1F39"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961F59" w:rsidRDefault="001A1F39" w:rsidP="001A1F39">
            <w:pPr>
              <w:spacing w:after="200" w:line="276" w:lineRule="auto"/>
              <w:jc w:val="center"/>
              <w:rPr>
                <w:rFonts w:ascii="Times New Roman" w:hAnsi="Times New Roman" w:cs="Times New Roman"/>
                <w:sz w:val="24"/>
                <w:szCs w:val="24"/>
              </w:rPr>
            </w:pPr>
            <w:r w:rsidRPr="00961F59">
              <w:rPr>
                <w:rFonts w:ascii="Times New Roman" w:hAnsi="Times New Roman" w:cs="Times New Roman"/>
                <w:sz w:val="24"/>
                <w:szCs w:val="24"/>
              </w:rPr>
              <w:t>Представление в Управление по профилактике коррупционных и иных правонарушений информации о ходе реализации мер по противодействию коррупции в Комитете с использованием автоматизированной информационной системы "Единая система мониторинга антикоррупционной работы - АИС "Мониторинг"</w:t>
            </w:r>
          </w:p>
        </w:tc>
        <w:tc>
          <w:tcPr>
            <w:tcW w:w="2552" w:type="dxa"/>
            <w:tcBorders>
              <w:top w:val="single" w:sz="4" w:space="0" w:color="auto"/>
              <w:left w:val="single" w:sz="4" w:space="0" w:color="auto"/>
              <w:bottom w:val="single" w:sz="4" w:space="0" w:color="auto"/>
              <w:right w:val="single" w:sz="4" w:space="0" w:color="auto"/>
            </w:tcBorders>
          </w:tcPr>
          <w:p w:rsidR="001A1F39" w:rsidRPr="00961F59" w:rsidRDefault="001A1F39" w:rsidP="001A1F39">
            <w:pPr>
              <w:spacing w:after="200" w:line="276" w:lineRule="auto"/>
              <w:jc w:val="center"/>
              <w:rPr>
                <w:rFonts w:ascii="Times New Roman" w:hAnsi="Times New Roman" w:cs="Times New Roman"/>
                <w:sz w:val="24"/>
                <w:szCs w:val="24"/>
              </w:rPr>
            </w:pPr>
            <w:r w:rsidRPr="00961F59">
              <w:rPr>
                <w:rFonts w:ascii="Times New Roman" w:hAnsi="Times New Roman" w:cs="Times New Roman"/>
                <w:sz w:val="24"/>
                <w:szCs w:val="24"/>
              </w:rPr>
              <w:t>Ежегодно, за I квартал - до 20 апреля, за II квартал - до 20 июля, за III квартал - 20 октября, за IV квартал - до 20 января года, следующего за отчетным</w:t>
            </w:r>
          </w:p>
        </w:tc>
        <w:tc>
          <w:tcPr>
            <w:tcW w:w="2976" w:type="dxa"/>
            <w:tcBorders>
              <w:top w:val="single" w:sz="4" w:space="0" w:color="auto"/>
              <w:left w:val="single" w:sz="4" w:space="0" w:color="auto"/>
              <w:bottom w:val="single" w:sz="4" w:space="0" w:color="auto"/>
              <w:right w:val="single" w:sz="4" w:space="0" w:color="auto"/>
            </w:tcBorders>
          </w:tcPr>
          <w:p w:rsidR="001A1F39" w:rsidRPr="001A1F39" w:rsidRDefault="001A1F39" w:rsidP="001A1F39">
            <w:pPr>
              <w:spacing w:after="200" w:line="276" w:lineRule="auto"/>
              <w:jc w:val="center"/>
              <w:rPr>
                <w:rFonts w:ascii="Times New Roman" w:hAnsi="Times New Roman" w:cs="Times New Roman"/>
                <w:sz w:val="24"/>
                <w:szCs w:val="24"/>
              </w:rPr>
            </w:pPr>
            <w:r w:rsidRPr="001A1F39">
              <w:rPr>
                <w:rFonts w:ascii="Times New Roman" w:hAnsi="Times New Roman" w:cs="Times New Roman"/>
                <w:sz w:val="24"/>
                <w:szCs w:val="24"/>
              </w:rPr>
              <w:t>Ответственный за работу по противодействию коррупции</w:t>
            </w:r>
          </w:p>
        </w:tc>
        <w:tc>
          <w:tcPr>
            <w:tcW w:w="1628" w:type="dxa"/>
          </w:tcPr>
          <w:p w:rsidR="001A1F39" w:rsidRPr="001A1F39"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F3037A" w:rsidRPr="00F3037A"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F3037A"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F3037A" w:rsidRDefault="001A1F39" w:rsidP="001A1F39">
            <w:pPr>
              <w:spacing w:after="200" w:line="276" w:lineRule="auto"/>
              <w:jc w:val="center"/>
              <w:rPr>
                <w:rFonts w:ascii="Times New Roman" w:hAnsi="Times New Roman" w:cs="Times New Roman"/>
                <w:sz w:val="24"/>
                <w:szCs w:val="24"/>
              </w:rPr>
            </w:pPr>
            <w:r w:rsidRPr="00F3037A">
              <w:rPr>
                <w:rFonts w:ascii="Times New Roman" w:hAnsi="Times New Roman" w:cs="Times New Roman"/>
                <w:sz w:val="24"/>
                <w:szCs w:val="24"/>
              </w:rPr>
              <w:t>Обеспечение размещения на официальном сайте Комитета в информационно-телекоммуникационной сети «Интернет» актуальной информации об антикоррупционной деятельности с учетом требований Министерства труда и социальной защиты Российской Федерации, установленных Приказом от 07.10.2013 № 530 н) и ежемесячное обновление указанной информации</w:t>
            </w:r>
          </w:p>
        </w:tc>
        <w:tc>
          <w:tcPr>
            <w:tcW w:w="2552" w:type="dxa"/>
            <w:tcBorders>
              <w:top w:val="single" w:sz="4" w:space="0" w:color="auto"/>
              <w:left w:val="single" w:sz="4" w:space="0" w:color="auto"/>
              <w:bottom w:val="single" w:sz="4" w:space="0" w:color="auto"/>
              <w:right w:val="single" w:sz="4" w:space="0" w:color="auto"/>
            </w:tcBorders>
          </w:tcPr>
          <w:p w:rsidR="001A1F39" w:rsidRPr="00F3037A" w:rsidRDefault="001A1F39" w:rsidP="001A1F39">
            <w:pPr>
              <w:spacing w:after="200" w:line="276" w:lineRule="auto"/>
              <w:jc w:val="center"/>
              <w:rPr>
                <w:rFonts w:ascii="Times New Roman" w:hAnsi="Times New Roman" w:cs="Times New Roman"/>
                <w:sz w:val="24"/>
                <w:szCs w:val="24"/>
              </w:rPr>
            </w:pPr>
            <w:r w:rsidRPr="00F3037A">
              <w:rPr>
                <w:rFonts w:ascii="Times New Roman" w:hAnsi="Times New Roman" w:cs="Times New Roman"/>
                <w:sz w:val="24"/>
                <w:szCs w:val="24"/>
              </w:rPr>
              <w:t>Постоянно</w:t>
            </w:r>
          </w:p>
        </w:tc>
        <w:tc>
          <w:tcPr>
            <w:tcW w:w="2976" w:type="dxa"/>
            <w:tcBorders>
              <w:top w:val="single" w:sz="4" w:space="0" w:color="auto"/>
              <w:left w:val="single" w:sz="4" w:space="0" w:color="auto"/>
              <w:bottom w:val="single" w:sz="4" w:space="0" w:color="auto"/>
              <w:right w:val="single" w:sz="4" w:space="0" w:color="auto"/>
            </w:tcBorders>
          </w:tcPr>
          <w:p w:rsidR="001A1F39" w:rsidRPr="00F3037A" w:rsidRDefault="001A1F39" w:rsidP="001A1F39">
            <w:pPr>
              <w:spacing w:after="200" w:line="276" w:lineRule="auto"/>
              <w:jc w:val="center"/>
              <w:rPr>
                <w:rFonts w:ascii="Times New Roman" w:hAnsi="Times New Roman" w:cs="Times New Roman"/>
                <w:sz w:val="24"/>
                <w:szCs w:val="24"/>
              </w:rPr>
            </w:pPr>
            <w:r w:rsidRPr="00F3037A">
              <w:rPr>
                <w:rFonts w:ascii="Times New Roman" w:hAnsi="Times New Roman" w:cs="Times New Roman"/>
                <w:sz w:val="24"/>
                <w:szCs w:val="24"/>
              </w:rPr>
              <w:t>Отдел защиты прав потребителей, правового и информационного обеспечения</w:t>
            </w:r>
          </w:p>
        </w:tc>
        <w:tc>
          <w:tcPr>
            <w:tcW w:w="1628" w:type="dxa"/>
          </w:tcPr>
          <w:p w:rsidR="001A1F39" w:rsidRPr="00F3037A"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F3037A" w:rsidRPr="00F3037A"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F3037A"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F3037A" w:rsidRDefault="001A1F39" w:rsidP="001A1F39">
            <w:pPr>
              <w:spacing w:after="200" w:line="276" w:lineRule="auto"/>
              <w:jc w:val="center"/>
              <w:rPr>
                <w:rFonts w:ascii="Times New Roman" w:hAnsi="Times New Roman" w:cs="Times New Roman"/>
                <w:sz w:val="24"/>
                <w:szCs w:val="24"/>
              </w:rPr>
            </w:pPr>
            <w:r w:rsidRPr="00F3037A">
              <w:rPr>
                <w:rFonts w:ascii="Times New Roman" w:hAnsi="Times New Roman" w:cs="Times New Roman"/>
                <w:sz w:val="24"/>
                <w:szCs w:val="24"/>
              </w:rPr>
              <w:t>Обеспечение возможности оперативного представления гражданами и организациями информации о фактах коррупции в Комитете: - функционирования «горячей линии» и (или) «телефонов доверия» по вопросам противодействия коррупции; - приема электронных сообщений на официальный интернет-сайт Комитета.</w:t>
            </w:r>
          </w:p>
        </w:tc>
        <w:tc>
          <w:tcPr>
            <w:tcW w:w="2552" w:type="dxa"/>
            <w:tcBorders>
              <w:top w:val="single" w:sz="4" w:space="0" w:color="auto"/>
              <w:left w:val="single" w:sz="4" w:space="0" w:color="auto"/>
              <w:bottom w:val="single" w:sz="4" w:space="0" w:color="auto"/>
              <w:right w:val="single" w:sz="4" w:space="0" w:color="auto"/>
            </w:tcBorders>
          </w:tcPr>
          <w:p w:rsidR="001A1F39" w:rsidRPr="00F3037A" w:rsidRDefault="001A1F39" w:rsidP="001A1F39">
            <w:pPr>
              <w:spacing w:after="200" w:line="276" w:lineRule="auto"/>
              <w:jc w:val="center"/>
              <w:rPr>
                <w:rFonts w:ascii="Times New Roman" w:hAnsi="Times New Roman" w:cs="Times New Roman"/>
                <w:sz w:val="24"/>
                <w:szCs w:val="24"/>
              </w:rPr>
            </w:pPr>
            <w:r w:rsidRPr="00F3037A">
              <w:rPr>
                <w:rFonts w:ascii="Times New Roman" w:hAnsi="Times New Roman" w:cs="Times New Roman"/>
                <w:sz w:val="24"/>
                <w:szCs w:val="24"/>
              </w:rPr>
              <w:t>Постоянно</w:t>
            </w:r>
          </w:p>
        </w:tc>
        <w:tc>
          <w:tcPr>
            <w:tcW w:w="2976" w:type="dxa"/>
            <w:tcBorders>
              <w:top w:val="single" w:sz="4" w:space="0" w:color="auto"/>
              <w:left w:val="single" w:sz="4" w:space="0" w:color="auto"/>
              <w:bottom w:val="single" w:sz="4" w:space="0" w:color="auto"/>
              <w:right w:val="single" w:sz="4" w:space="0" w:color="auto"/>
            </w:tcBorders>
          </w:tcPr>
          <w:p w:rsidR="001A1F39" w:rsidRPr="00F3037A" w:rsidRDefault="001A1F39" w:rsidP="001A1F39">
            <w:pPr>
              <w:spacing w:after="200" w:line="276" w:lineRule="auto"/>
              <w:jc w:val="center"/>
              <w:rPr>
                <w:rFonts w:ascii="Times New Roman" w:hAnsi="Times New Roman" w:cs="Times New Roman"/>
                <w:sz w:val="24"/>
                <w:szCs w:val="24"/>
              </w:rPr>
            </w:pPr>
            <w:r w:rsidRPr="00F3037A">
              <w:rPr>
                <w:rFonts w:ascii="Times New Roman" w:hAnsi="Times New Roman" w:cs="Times New Roman"/>
                <w:sz w:val="24"/>
                <w:szCs w:val="24"/>
              </w:rPr>
              <w:t>Отдел защиты прав потребителей, правового и информационного обеспечения</w:t>
            </w:r>
          </w:p>
        </w:tc>
        <w:tc>
          <w:tcPr>
            <w:tcW w:w="1628" w:type="dxa"/>
          </w:tcPr>
          <w:p w:rsidR="001A1F39" w:rsidRPr="00F3037A"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F3037A" w:rsidRPr="00F3037A"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F3037A"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F3037A" w:rsidRDefault="001A1F39" w:rsidP="001A1F39">
            <w:pPr>
              <w:spacing w:after="200" w:line="276" w:lineRule="auto"/>
              <w:jc w:val="center"/>
              <w:rPr>
                <w:rFonts w:ascii="Times New Roman" w:hAnsi="Times New Roman" w:cs="Times New Roman"/>
                <w:sz w:val="24"/>
                <w:szCs w:val="24"/>
              </w:rPr>
            </w:pPr>
            <w:r w:rsidRPr="00F3037A">
              <w:rPr>
                <w:rFonts w:ascii="Times New Roman" w:hAnsi="Times New Roman" w:cs="Times New Roman"/>
                <w:sz w:val="24"/>
                <w:szCs w:val="24"/>
              </w:rPr>
              <w:t>Взаимодействие с институтами гражданского общества по вопросам противодействия коррупции, в том числе общественными объединениями, уставной задачей которых является участие в противодействии коррупции</w:t>
            </w:r>
          </w:p>
        </w:tc>
        <w:tc>
          <w:tcPr>
            <w:tcW w:w="2552" w:type="dxa"/>
            <w:tcBorders>
              <w:top w:val="single" w:sz="4" w:space="0" w:color="auto"/>
              <w:left w:val="single" w:sz="4" w:space="0" w:color="auto"/>
              <w:bottom w:val="single" w:sz="4" w:space="0" w:color="auto"/>
              <w:right w:val="single" w:sz="4" w:space="0" w:color="auto"/>
            </w:tcBorders>
          </w:tcPr>
          <w:p w:rsidR="001A1F39" w:rsidRPr="00F3037A" w:rsidRDefault="001A1F39" w:rsidP="001A1F39">
            <w:pPr>
              <w:spacing w:after="200" w:line="276" w:lineRule="auto"/>
              <w:jc w:val="center"/>
              <w:rPr>
                <w:rFonts w:ascii="Times New Roman" w:hAnsi="Times New Roman" w:cs="Times New Roman"/>
                <w:sz w:val="24"/>
                <w:szCs w:val="24"/>
              </w:rPr>
            </w:pPr>
            <w:r w:rsidRPr="00F3037A">
              <w:rPr>
                <w:rFonts w:ascii="Times New Roman" w:hAnsi="Times New Roman" w:cs="Times New Roman"/>
                <w:sz w:val="24"/>
                <w:szCs w:val="24"/>
              </w:rPr>
              <w:t>В течение 2021- 2024 гг.</w:t>
            </w:r>
          </w:p>
        </w:tc>
        <w:tc>
          <w:tcPr>
            <w:tcW w:w="2976" w:type="dxa"/>
            <w:tcBorders>
              <w:top w:val="single" w:sz="4" w:space="0" w:color="auto"/>
              <w:left w:val="single" w:sz="4" w:space="0" w:color="auto"/>
              <w:bottom w:val="single" w:sz="4" w:space="0" w:color="auto"/>
              <w:right w:val="single" w:sz="4" w:space="0" w:color="auto"/>
            </w:tcBorders>
          </w:tcPr>
          <w:p w:rsidR="001A1F39" w:rsidRPr="00F3037A" w:rsidRDefault="001A1F39" w:rsidP="001A1F39">
            <w:pPr>
              <w:spacing w:after="200" w:line="276" w:lineRule="auto"/>
              <w:jc w:val="center"/>
              <w:rPr>
                <w:rFonts w:ascii="Times New Roman" w:hAnsi="Times New Roman" w:cs="Times New Roman"/>
                <w:sz w:val="24"/>
                <w:szCs w:val="24"/>
              </w:rPr>
            </w:pPr>
            <w:r w:rsidRPr="00F3037A">
              <w:rPr>
                <w:rFonts w:ascii="Times New Roman" w:hAnsi="Times New Roman" w:cs="Times New Roman"/>
                <w:sz w:val="24"/>
                <w:szCs w:val="24"/>
              </w:rPr>
              <w:t>Ответственный за работу по противодействию коррупции</w:t>
            </w:r>
          </w:p>
        </w:tc>
        <w:tc>
          <w:tcPr>
            <w:tcW w:w="1628" w:type="dxa"/>
          </w:tcPr>
          <w:p w:rsidR="001A1F39" w:rsidRPr="00F3037A"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F3037A" w:rsidRPr="00F3037A"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F3037A"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F3037A" w:rsidRDefault="001A1F39" w:rsidP="001A1F39">
            <w:pPr>
              <w:spacing w:after="200" w:line="276" w:lineRule="auto"/>
              <w:jc w:val="center"/>
              <w:rPr>
                <w:rFonts w:ascii="Times New Roman" w:hAnsi="Times New Roman" w:cs="Times New Roman"/>
                <w:sz w:val="24"/>
                <w:szCs w:val="24"/>
              </w:rPr>
            </w:pPr>
            <w:r w:rsidRPr="00F3037A">
              <w:rPr>
                <w:rFonts w:ascii="Times New Roman" w:hAnsi="Times New Roman" w:cs="Times New Roman"/>
                <w:sz w:val="24"/>
                <w:szCs w:val="24"/>
              </w:rPr>
              <w:t>Взаимодействие со средствами массовой информации в области противодействия коррупции, в том числе оказание им содействия в освещении принимаемых антикоррупционных мер</w:t>
            </w:r>
          </w:p>
        </w:tc>
        <w:tc>
          <w:tcPr>
            <w:tcW w:w="2552" w:type="dxa"/>
            <w:tcBorders>
              <w:top w:val="single" w:sz="4" w:space="0" w:color="auto"/>
              <w:left w:val="single" w:sz="4" w:space="0" w:color="auto"/>
              <w:bottom w:val="single" w:sz="4" w:space="0" w:color="auto"/>
              <w:right w:val="single" w:sz="4" w:space="0" w:color="auto"/>
            </w:tcBorders>
          </w:tcPr>
          <w:p w:rsidR="001A1F39" w:rsidRPr="00F3037A" w:rsidRDefault="001A1F39" w:rsidP="001A1F39">
            <w:pPr>
              <w:spacing w:after="200" w:line="276" w:lineRule="auto"/>
              <w:jc w:val="center"/>
              <w:rPr>
                <w:rFonts w:ascii="Times New Roman" w:hAnsi="Times New Roman" w:cs="Times New Roman"/>
                <w:sz w:val="24"/>
                <w:szCs w:val="24"/>
              </w:rPr>
            </w:pPr>
            <w:r w:rsidRPr="00F3037A">
              <w:rPr>
                <w:rFonts w:ascii="Times New Roman" w:hAnsi="Times New Roman" w:cs="Times New Roman"/>
                <w:sz w:val="24"/>
                <w:szCs w:val="24"/>
              </w:rPr>
              <w:t>В течение 2021 - 2024 гг.</w:t>
            </w:r>
          </w:p>
        </w:tc>
        <w:tc>
          <w:tcPr>
            <w:tcW w:w="2976" w:type="dxa"/>
            <w:tcBorders>
              <w:top w:val="single" w:sz="4" w:space="0" w:color="auto"/>
              <w:left w:val="single" w:sz="4" w:space="0" w:color="auto"/>
              <w:bottom w:val="single" w:sz="4" w:space="0" w:color="auto"/>
              <w:right w:val="single" w:sz="4" w:space="0" w:color="auto"/>
            </w:tcBorders>
          </w:tcPr>
          <w:p w:rsidR="001A1F39" w:rsidRPr="00F3037A" w:rsidRDefault="001A1F39" w:rsidP="001A1F39">
            <w:pPr>
              <w:spacing w:after="200" w:line="276" w:lineRule="auto"/>
              <w:jc w:val="center"/>
              <w:rPr>
                <w:rFonts w:ascii="Times New Roman" w:hAnsi="Times New Roman" w:cs="Times New Roman"/>
                <w:sz w:val="24"/>
                <w:szCs w:val="24"/>
              </w:rPr>
            </w:pPr>
            <w:r w:rsidRPr="00F3037A">
              <w:rPr>
                <w:rFonts w:ascii="Times New Roman" w:hAnsi="Times New Roman" w:cs="Times New Roman"/>
                <w:sz w:val="24"/>
                <w:szCs w:val="24"/>
              </w:rPr>
              <w:t>Ответственный за работу по противодействию коррупции</w:t>
            </w:r>
          </w:p>
        </w:tc>
        <w:tc>
          <w:tcPr>
            <w:tcW w:w="1628" w:type="dxa"/>
          </w:tcPr>
          <w:p w:rsidR="001A1F39" w:rsidRPr="00F3037A"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F3037A" w:rsidRPr="00F3037A"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F3037A"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F3037A" w:rsidRDefault="001A1F39" w:rsidP="001A1F39">
            <w:pPr>
              <w:spacing w:after="200" w:line="276" w:lineRule="auto"/>
              <w:jc w:val="center"/>
              <w:rPr>
                <w:rFonts w:ascii="Times New Roman" w:hAnsi="Times New Roman" w:cs="Times New Roman"/>
                <w:sz w:val="24"/>
                <w:szCs w:val="24"/>
              </w:rPr>
            </w:pPr>
            <w:r w:rsidRPr="00F3037A">
              <w:rPr>
                <w:rFonts w:ascii="Times New Roman" w:hAnsi="Times New Roman" w:cs="Times New Roman"/>
                <w:sz w:val="24"/>
                <w:szCs w:val="24"/>
              </w:rPr>
              <w:t>Обеспечение участия государственных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552" w:type="dxa"/>
            <w:tcBorders>
              <w:top w:val="single" w:sz="4" w:space="0" w:color="auto"/>
              <w:left w:val="single" w:sz="4" w:space="0" w:color="auto"/>
              <w:bottom w:val="single" w:sz="4" w:space="0" w:color="auto"/>
              <w:right w:val="single" w:sz="4" w:space="0" w:color="auto"/>
            </w:tcBorders>
          </w:tcPr>
          <w:p w:rsidR="001A1F39" w:rsidRPr="00F3037A" w:rsidRDefault="001A1F39" w:rsidP="001A1F39">
            <w:pPr>
              <w:spacing w:after="200" w:line="276" w:lineRule="auto"/>
              <w:jc w:val="center"/>
              <w:rPr>
                <w:rFonts w:ascii="Times New Roman" w:hAnsi="Times New Roman" w:cs="Times New Roman"/>
                <w:sz w:val="24"/>
                <w:szCs w:val="24"/>
              </w:rPr>
            </w:pPr>
            <w:r w:rsidRPr="00F3037A">
              <w:rPr>
                <w:rFonts w:ascii="Times New Roman" w:hAnsi="Times New Roman" w:cs="Times New Roman"/>
                <w:sz w:val="24"/>
                <w:szCs w:val="24"/>
              </w:rPr>
              <w:t>Постоянно</w:t>
            </w:r>
          </w:p>
        </w:tc>
        <w:tc>
          <w:tcPr>
            <w:tcW w:w="2976" w:type="dxa"/>
            <w:tcBorders>
              <w:top w:val="single" w:sz="4" w:space="0" w:color="auto"/>
              <w:left w:val="single" w:sz="4" w:space="0" w:color="auto"/>
              <w:bottom w:val="single" w:sz="4" w:space="0" w:color="auto"/>
              <w:right w:val="single" w:sz="4" w:space="0" w:color="auto"/>
            </w:tcBorders>
          </w:tcPr>
          <w:p w:rsidR="001A1F39" w:rsidRPr="00F3037A" w:rsidRDefault="001A1F39" w:rsidP="001A1F39">
            <w:pPr>
              <w:spacing w:after="200" w:line="276" w:lineRule="auto"/>
              <w:jc w:val="center"/>
              <w:rPr>
                <w:rFonts w:ascii="Times New Roman" w:hAnsi="Times New Roman" w:cs="Times New Roman"/>
                <w:sz w:val="24"/>
                <w:szCs w:val="24"/>
              </w:rPr>
            </w:pPr>
            <w:r w:rsidRPr="00F3037A">
              <w:rPr>
                <w:rFonts w:ascii="Times New Roman" w:hAnsi="Times New Roman" w:cs="Times New Roman"/>
                <w:sz w:val="24"/>
                <w:szCs w:val="24"/>
              </w:rPr>
              <w:t>Отдел бухгалтерского учета и отчетности, кадров и делопроизводства</w:t>
            </w:r>
          </w:p>
        </w:tc>
        <w:tc>
          <w:tcPr>
            <w:tcW w:w="1628" w:type="dxa"/>
          </w:tcPr>
          <w:p w:rsidR="001A1F39" w:rsidRPr="00F3037A"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F3037A" w:rsidRPr="00F3037A"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F3037A"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F3037A" w:rsidRDefault="001A1F39" w:rsidP="001A1F39">
            <w:pPr>
              <w:spacing w:after="200" w:line="276" w:lineRule="auto"/>
              <w:jc w:val="center"/>
              <w:rPr>
                <w:rFonts w:ascii="Times New Roman" w:hAnsi="Times New Roman" w:cs="Times New Roman"/>
                <w:sz w:val="24"/>
                <w:szCs w:val="24"/>
              </w:rPr>
            </w:pPr>
            <w:r w:rsidRPr="00F3037A">
              <w:rPr>
                <w:rFonts w:ascii="Times New Roman" w:hAnsi="Times New Roman" w:cs="Times New Roman"/>
                <w:sz w:val="24"/>
                <w:szCs w:val="24"/>
              </w:rPr>
              <w:t>Обеспечение участие лиц, впервые поступивших на государственную службу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2552" w:type="dxa"/>
            <w:tcBorders>
              <w:top w:val="single" w:sz="4" w:space="0" w:color="auto"/>
              <w:left w:val="single" w:sz="4" w:space="0" w:color="auto"/>
              <w:bottom w:val="single" w:sz="4" w:space="0" w:color="auto"/>
              <w:right w:val="single" w:sz="4" w:space="0" w:color="auto"/>
            </w:tcBorders>
          </w:tcPr>
          <w:p w:rsidR="001A1F39" w:rsidRPr="00F3037A" w:rsidRDefault="001A1F39" w:rsidP="001A1F39">
            <w:pPr>
              <w:spacing w:after="200" w:line="276" w:lineRule="auto"/>
              <w:jc w:val="center"/>
              <w:rPr>
                <w:rFonts w:ascii="Times New Roman" w:hAnsi="Times New Roman" w:cs="Times New Roman"/>
                <w:sz w:val="24"/>
                <w:szCs w:val="24"/>
              </w:rPr>
            </w:pPr>
            <w:r w:rsidRPr="00F3037A">
              <w:rPr>
                <w:rFonts w:ascii="Times New Roman" w:hAnsi="Times New Roman" w:cs="Times New Roman"/>
                <w:sz w:val="24"/>
                <w:szCs w:val="24"/>
              </w:rPr>
              <w:t>Постоянно</w:t>
            </w:r>
          </w:p>
        </w:tc>
        <w:tc>
          <w:tcPr>
            <w:tcW w:w="2976" w:type="dxa"/>
            <w:tcBorders>
              <w:top w:val="single" w:sz="4" w:space="0" w:color="auto"/>
              <w:left w:val="single" w:sz="4" w:space="0" w:color="auto"/>
              <w:bottom w:val="single" w:sz="4" w:space="0" w:color="auto"/>
              <w:right w:val="single" w:sz="4" w:space="0" w:color="auto"/>
            </w:tcBorders>
          </w:tcPr>
          <w:p w:rsidR="001A1F39" w:rsidRPr="00F3037A" w:rsidRDefault="001A1F39" w:rsidP="001A1F39">
            <w:pPr>
              <w:spacing w:after="200" w:line="276" w:lineRule="auto"/>
              <w:jc w:val="center"/>
              <w:rPr>
                <w:rFonts w:ascii="Times New Roman" w:hAnsi="Times New Roman" w:cs="Times New Roman"/>
                <w:sz w:val="24"/>
                <w:szCs w:val="24"/>
              </w:rPr>
            </w:pPr>
            <w:r w:rsidRPr="00F3037A">
              <w:rPr>
                <w:rFonts w:ascii="Times New Roman" w:hAnsi="Times New Roman" w:cs="Times New Roman"/>
                <w:sz w:val="24"/>
                <w:szCs w:val="24"/>
              </w:rPr>
              <w:t>Отдел бухгалтерского учета и отчетности, кадров и делопроизводства</w:t>
            </w:r>
          </w:p>
        </w:tc>
        <w:tc>
          <w:tcPr>
            <w:tcW w:w="1628" w:type="dxa"/>
          </w:tcPr>
          <w:p w:rsidR="001A1F39" w:rsidRPr="00F3037A"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F3037A" w:rsidRPr="00F3037A"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F3037A"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F3037A" w:rsidRDefault="001A1F39" w:rsidP="001A1F39">
            <w:pPr>
              <w:spacing w:after="200" w:line="276" w:lineRule="auto"/>
              <w:jc w:val="center"/>
              <w:rPr>
                <w:rFonts w:ascii="Times New Roman" w:hAnsi="Times New Roman" w:cs="Times New Roman"/>
                <w:sz w:val="24"/>
                <w:szCs w:val="24"/>
              </w:rPr>
            </w:pPr>
            <w:r w:rsidRPr="00F3037A">
              <w:rPr>
                <w:rFonts w:ascii="Times New Roman" w:hAnsi="Times New Roman" w:cs="Times New Roman"/>
                <w:sz w:val="24"/>
                <w:szCs w:val="24"/>
              </w:rPr>
              <w:t>Обеспечение участие государственных служащих,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552" w:type="dxa"/>
            <w:tcBorders>
              <w:top w:val="single" w:sz="4" w:space="0" w:color="auto"/>
              <w:left w:val="single" w:sz="4" w:space="0" w:color="auto"/>
              <w:bottom w:val="single" w:sz="4" w:space="0" w:color="auto"/>
              <w:right w:val="single" w:sz="4" w:space="0" w:color="auto"/>
            </w:tcBorders>
          </w:tcPr>
          <w:p w:rsidR="001A1F39" w:rsidRPr="00F3037A" w:rsidRDefault="001A1F39" w:rsidP="001A1F39">
            <w:pPr>
              <w:spacing w:after="200" w:line="276" w:lineRule="auto"/>
              <w:jc w:val="center"/>
              <w:rPr>
                <w:rFonts w:ascii="Times New Roman" w:hAnsi="Times New Roman" w:cs="Times New Roman"/>
                <w:sz w:val="24"/>
                <w:szCs w:val="24"/>
              </w:rPr>
            </w:pPr>
            <w:r w:rsidRPr="00F3037A">
              <w:rPr>
                <w:rFonts w:ascii="Times New Roman" w:hAnsi="Times New Roman" w:cs="Times New Roman"/>
                <w:sz w:val="24"/>
                <w:szCs w:val="24"/>
              </w:rPr>
              <w:t>Постоянно</w:t>
            </w:r>
          </w:p>
        </w:tc>
        <w:tc>
          <w:tcPr>
            <w:tcW w:w="2976" w:type="dxa"/>
            <w:tcBorders>
              <w:top w:val="single" w:sz="4" w:space="0" w:color="auto"/>
              <w:left w:val="single" w:sz="4" w:space="0" w:color="auto"/>
              <w:bottom w:val="single" w:sz="4" w:space="0" w:color="auto"/>
              <w:right w:val="single" w:sz="4" w:space="0" w:color="auto"/>
            </w:tcBorders>
          </w:tcPr>
          <w:p w:rsidR="001A1F39" w:rsidRPr="00F3037A" w:rsidRDefault="001A1F39" w:rsidP="001A1F39">
            <w:pPr>
              <w:spacing w:after="200" w:line="276" w:lineRule="auto"/>
              <w:jc w:val="center"/>
              <w:rPr>
                <w:rFonts w:ascii="Times New Roman" w:hAnsi="Times New Roman" w:cs="Times New Roman"/>
                <w:sz w:val="24"/>
                <w:szCs w:val="24"/>
              </w:rPr>
            </w:pPr>
            <w:r w:rsidRPr="00F3037A">
              <w:rPr>
                <w:rFonts w:ascii="Times New Roman" w:hAnsi="Times New Roman" w:cs="Times New Roman"/>
                <w:sz w:val="24"/>
                <w:szCs w:val="24"/>
              </w:rPr>
              <w:t>Отдел бухгалтерского учета и отчетности, кадров и делопроизводства</w:t>
            </w:r>
          </w:p>
        </w:tc>
        <w:tc>
          <w:tcPr>
            <w:tcW w:w="1628" w:type="dxa"/>
          </w:tcPr>
          <w:p w:rsidR="001A1F39" w:rsidRPr="00F3037A"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r w:rsidR="00F3037A" w:rsidRPr="00F3037A" w:rsidTr="004669B2">
        <w:trPr>
          <w:trHeight w:val="1451"/>
        </w:trPr>
        <w:tc>
          <w:tcPr>
            <w:tcW w:w="892" w:type="dxa"/>
            <w:tcBorders>
              <w:top w:val="single" w:sz="4" w:space="0" w:color="auto"/>
              <w:left w:val="single" w:sz="4" w:space="0" w:color="auto"/>
              <w:bottom w:val="single" w:sz="4" w:space="0" w:color="auto"/>
              <w:right w:val="single" w:sz="4" w:space="0" w:color="auto"/>
            </w:tcBorders>
            <w:vAlign w:val="center"/>
          </w:tcPr>
          <w:p w:rsidR="001A1F39" w:rsidRPr="00F3037A" w:rsidRDefault="001A1F39" w:rsidP="001A1F39">
            <w:pPr>
              <w:numPr>
                <w:ilvl w:val="0"/>
                <w:numId w:val="1"/>
              </w:numPr>
              <w:spacing w:after="0" w:line="240" w:lineRule="auto"/>
              <w:contextualSpacing/>
              <w:jc w:val="center"/>
              <w:rPr>
                <w:rFonts w:ascii="Times New Roman" w:eastAsia="Times New Roman" w:hAnsi="Times New Roman" w:cs="Times New Roman"/>
                <w:sz w:val="24"/>
                <w:szCs w:val="24"/>
                <w:lang w:eastAsia="ru-RU"/>
              </w:rPr>
            </w:pPr>
          </w:p>
        </w:tc>
        <w:tc>
          <w:tcPr>
            <w:tcW w:w="8323" w:type="dxa"/>
            <w:tcBorders>
              <w:top w:val="single" w:sz="4" w:space="0" w:color="auto"/>
              <w:left w:val="single" w:sz="4" w:space="0" w:color="auto"/>
              <w:bottom w:val="single" w:sz="4" w:space="0" w:color="auto"/>
              <w:right w:val="single" w:sz="4" w:space="0" w:color="auto"/>
            </w:tcBorders>
          </w:tcPr>
          <w:p w:rsidR="001A1F39" w:rsidRPr="00F3037A" w:rsidRDefault="001A1F39" w:rsidP="001A1F39">
            <w:pPr>
              <w:spacing w:after="200" w:line="276" w:lineRule="auto"/>
              <w:jc w:val="center"/>
              <w:rPr>
                <w:rFonts w:ascii="Times New Roman" w:hAnsi="Times New Roman" w:cs="Times New Roman"/>
                <w:sz w:val="24"/>
                <w:szCs w:val="24"/>
              </w:rPr>
            </w:pPr>
            <w:r w:rsidRPr="00F3037A">
              <w:rPr>
                <w:rFonts w:ascii="Times New Roman" w:hAnsi="Times New Roman" w:cs="Times New Roman"/>
                <w:sz w:val="24"/>
                <w:szCs w:val="24"/>
              </w:rPr>
              <w:t>Размещение в зданиях и помещениях Комитета агитационных материалов, направленных на профилактику коррупционных проявлений со стороны граждан и предупреждение коррупционного поведения гражданских служащих, а также информации об адресах и телефонах, по которым можно сообщить о фактах коррупции, и актуализация данной информации</w:t>
            </w:r>
          </w:p>
        </w:tc>
        <w:tc>
          <w:tcPr>
            <w:tcW w:w="2552" w:type="dxa"/>
            <w:tcBorders>
              <w:top w:val="single" w:sz="4" w:space="0" w:color="auto"/>
              <w:left w:val="single" w:sz="4" w:space="0" w:color="auto"/>
              <w:bottom w:val="single" w:sz="4" w:space="0" w:color="auto"/>
              <w:right w:val="single" w:sz="4" w:space="0" w:color="auto"/>
            </w:tcBorders>
          </w:tcPr>
          <w:p w:rsidR="001A1F39" w:rsidRPr="00F3037A" w:rsidRDefault="001A1F39" w:rsidP="001A1F39">
            <w:pPr>
              <w:spacing w:after="200" w:line="276" w:lineRule="auto"/>
              <w:jc w:val="center"/>
              <w:rPr>
                <w:rFonts w:ascii="Times New Roman" w:hAnsi="Times New Roman" w:cs="Times New Roman"/>
                <w:sz w:val="24"/>
                <w:szCs w:val="24"/>
              </w:rPr>
            </w:pPr>
            <w:r w:rsidRPr="00F3037A">
              <w:rPr>
                <w:rFonts w:ascii="Times New Roman" w:hAnsi="Times New Roman" w:cs="Times New Roman"/>
                <w:sz w:val="24"/>
                <w:szCs w:val="24"/>
              </w:rPr>
              <w:t>Постоянно</w:t>
            </w:r>
          </w:p>
        </w:tc>
        <w:tc>
          <w:tcPr>
            <w:tcW w:w="2976" w:type="dxa"/>
            <w:tcBorders>
              <w:top w:val="single" w:sz="4" w:space="0" w:color="auto"/>
              <w:left w:val="single" w:sz="4" w:space="0" w:color="auto"/>
              <w:bottom w:val="single" w:sz="4" w:space="0" w:color="auto"/>
              <w:right w:val="single" w:sz="4" w:space="0" w:color="auto"/>
            </w:tcBorders>
          </w:tcPr>
          <w:p w:rsidR="001A1F39" w:rsidRPr="00F3037A" w:rsidRDefault="001A1F39" w:rsidP="001A1F39">
            <w:pPr>
              <w:spacing w:after="200" w:line="276" w:lineRule="auto"/>
              <w:jc w:val="center"/>
              <w:rPr>
                <w:rFonts w:ascii="Times New Roman" w:hAnsi="Times New Roman" w:cs="Times New Roman"/>
                <w:sz w:val="24"/>
                <w:szCs w:val="24"/>
              </w:rPr>
            </w:pPr>
            <w:r w:rsidRPr="00F3037A">
              <w:rPr>
                <w:rFonts w:ascii="Times New Roman" w:hAnsi="Times New Roman" w:cs="Times New Roman"/>
                <w:sz w:val="24"/>
                <w:szCs w:val="24"/>
              </w:rPr>
              <w:t>Ответственный за работу по противодействию коррупции</w:t>
            </w:r>
          </w:p>
        </w:tc>
        <w:tc>
          <w:tcPr>
            <w:tcW w:w="1628" w:type="dxa"/>
          </w:tcPr>
          <w:p w:rsidR="001A1F39" w:rsidRPr="00F3037A" w:rsidRDefault="001A1F39" w:rsidP="001A1F39">
            <w:pPr>
              <w:tabs>
                <w:tab w:val="left" w:pos="11520"/>
                <w:tab w:val="left" w:pos="12780"/>
              </w:tabs>
              <w:spacing w:after="200" w:line="276" w:lineRule="auto"/>
              <w:jc w:val="center"/>
              <w:rPr>
                <w:rFonts w:ascii="Times New Roman" w:hAnsi="Times New Roman" w:cs="Times New Roman"/>
                <w:b/>
                <w:sz w:val="24"/>
                <w:szCs w:val="24"/>
              </w:rPr>
            </w:pPr>
          </w:p>
        </w:tc>
      </w:tr>
    </w:tbl>
    <w:p w:rsidR="001A1F39" w:rsidRPr="00F3037A" w:rsidRDefault="001A1F39" w:rsidP="001A1F39">
      <w:pPr>
        <w:spacing w:after="0" w:line="240" w:lineRule="auto"/>
        <w:jc w:val="center"/>
        <w:rPr>
          <w:rFonts w:ascii="Times New Roman" w:eastAsia="Times New Roman" w:hAnsi="Times New Roman" w:cs="Times New Roman"/>
          <w:sz w:val="24"/>
          <w:szCs w:val="24"/>
          <w:lang w:eastAsia="ru-RU"/>
        </w:rPr>
      </w:pPr>
    </w:p>
    <w:p w:rsidR="001A1F39" w:rsidRPr="00F3037A" w:rsidRDefault="001A1F39" w:rsidP="001A1F39">
      <w:pPr>
        <w:spacing w:after="200" w:line="276" w:lineRule="auto"/>
        <w:jc w:val="center"/>
        <w:rPr>
          <w:rFonts w:ascii="Times New Roman" w:hAnsi="Times New Roman" w:cs="Times New Roman"/>
          <w:sz w:val="24"/>
          <w:szCs w:val="24"/>
        </w:rPr>
      </w:pPr>
    </w:p>
    <w:p w:rsidR="001A1F39" w:rsidRPr="00F3037A" w:rsidRDefault="001A1F39" w:rsidP="001A1F39">
      <w:pPr>
        <w:spacing w:after="0" w:line="240" w:lineRule="auto"/>
        <w:jc w:val="center"/>
        <w:rPr>
          <w:rFonts w:ascii="Times New Roman" w:eastAsia="Times New Roman" w:hAnsi="Times New Roman" w:cs="Times New Roman"/>
          <w:b/>
          <w:bCs/>
          <w:sz w:val="24"/>
          <w:szCs w:val="24"/>
          <w:lang w:eastAsia="ru-RU"/>
        </w:rPr>
      </w:pPr>
    </w:p>
    <w:p w:rsidR="001A1F39" w:rsidRPr="00F3037A" w:rsidRDefault="001A1F39" w:rsidP="001A1F39">
      <w:pPr>
        <w:spacing w:after="200" w:line="276" w:lineRule="auto"/>
        <w:jc w:val="center"/>
        <w:rPr>
          <w:rFonts w:ascii="Times New Roman" w:hAnsi="Times New Roman" w:cs="Times New Roman"/>
          <w:sz w:val="24"/>
          <w:szCs w:val="24"/>
        </w:rPr>
      </w:pPr>
    </w:p>
    <w:p w:rsidR="005C0424" w:rsidRPr="00F3037A" w:rsidRDefault="005C0424" w:rsidP="001A1F39">
      <w:pPr>
        <w:tabs>
          <w:tab w:val="left" w:pos="3105"/>
        </w:tabs>
        <w:rPr>
          <w:rFonts w:ascii="Times New Roman" w:hAnsi="Times New Roman" w:cs="Times New Roman"/>
          <w:sz w:val="28"/>
        </w:rPr>
      </w:pPr>
    </w:p>
    <w:sectPr w:rsidR="005C0424" w:rsidRPr="00F3037A" w:rsidSect="001A1F39">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686A"/>
    <w:multiLevelType w:val="hybridMultilevel"/>
    <w:tmpl w:val="E7FAFE54"/>
    <w:lvl w:ilvl="0" w:tplc="A5EE4A9C">
      <w:start w:val="1"/>
      <w:numFmt w:val="decimal"/>
      <w:lvlText w:val="%1."/>
      <w:lvlJc w:val="left"/>
      <w:pPr>
        <w:ind w:left="1061" w:hanging="493"/>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39"/>
    <w:rsid w:val="001167F3"/>
    <w:rsid w:val="001A1F39"/>
    <w:rsid w:val="00260EB5"/>
    <w:rsid w:val="00275B32"/>
    <w:rsid w:val="003B05A3"/>
    <w:rsid w:val="0048575D"/>
    <w:rsid w:val="005C0424"/>
    <w:rsid w:val="005E5D4C"/>
    <w:rsid w:val="00961F59"/>
    <w:rsid w:val="00C301D4"/>
    <w:rsid w:val="00F30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B19A"/>
  <w15:chartTrackingRefBased/>
  <w15:docId w15:val="{729E3307-290E-454E-BD71-E7EFABA7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5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0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9</Pages>
  <Words>2031</Words>
  <Characters>11580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dc:creator>
  <cp:keywords/>
  <dc:description/>
  <cp:lastModifiedBy>Раиса</cp:lastModifiedBy>
  <cp:revision>9</cp:revision>
  <cp:lastPrinted>2021-09-23T14:01:00Z</cp:lastPrinted>
  <dcterms:created xsi:type="dcterms:W3CDTF">2021-09-17T13:35:00Z</dcterms:created>
  <dcterms:modified xsi:type="dcterms:W3CDTF">2021-10-11T08:55:00Z</dcterms:modified>
</cp:coreProperties>
</file>